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FA680" w14:textId="77777777" w:rsidR="00D01EFF" w:rsidRPr="00DA04B5" w:rsidRDefault="00D01EFF" w:rsidP="00D01E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6458344"/>
      <w:r w:rsidRPr="00DA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bookmarkEnd w:id="0"/>
    <w:p w14:paraId="49735A89" w14:textId="77777777" w:rsidR="00D01EFF" w:rsidRDefault="00D01EFF" w:rsidP="00D01EFF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651208" w14:textId="77777777" w:rsidR="00D01EFF" w:rsidRPr="008D21D0" w:rsidRDefault="00D01EFF" w:rsidP="00D01EFF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05513F" w14:textId="77777777" w:rsidR="00C37ABE" w:rsidRPr="00C37ABE" w:rsidRDefault="00C37ABE" w:rsidP="00C37A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C37AB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ТЕХНИЧЕСКОЕ ЗАДАНИЕ</w:t>
      </w:r>
    </w:p>
    <w:p w14:paraId="780ABDDE" w14:textId="77777777" w:rsidR="00C37ABE" w:rsidRPr="00C37ABE" w:rsidRDefault="00C37ABE" w:rsidP="00C37A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37AB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на выполнение услуг по гидродинамическим исследованиям скважин, </w:t>
      </w:r>
      <w:r w:rsidRPr="00C37ABE">
        <w:rPr>
          <w:rFonts w:ascii="Times New Roman" w:hAnsi="Times New Roman" w:cs="Times New Roman"/>
          <w:b/>
          <w:sz w:val="24"/>
          <w:szCs w:val="24"/>
        </w:rPr>
        <w:t>отбору и физико-химическим исследованиям глубинных и поверхностных проб нефти и газа на месторождениях предприятий Оренбургской области, в том числе: АО «ОЙЛГАЗТЭТ», ООО «ГЕОПРОГРЕСС», АО «Преображенскнефть» и ООО «</w:t>
      </w:r>
      <w:proofErr w:type="spellStart"/>
      <w:r w:rsidRPr="00C37ABE">
        <w:rPr>
          <w:rFonts w:ascii="Times New Roman" w:hAnsi="Times New Roman" w:cs="Times New Roman"/>
          <w:b/>
          <w:sz w:val="24"/>
          <w:szCs w:val="24"/>
        </w:rPr>
        <w:t>Сакмараинвестнефть</w:t>
      </w:r>
      <w:proofErr w:type="spellEnd"/>
      <w:r w:rsidRPr="00C37ABE">
        <w:rPr>
          <w:rFonts w:ascii="Times New Roman" w:hAnsi="Times New Roman" w:cs="Times New Roman"/>
          <w:b/>
          <w:sz w:val="24"/>
          <w:szCs w:val="24"/>
        </w:rPr>
        <w:t>» в 2025 году</w:t>
      </w:r>
    </w:p>
    <w:p w14:paraId="4F22E1A3" w14:textId="77777777" w:rsidR="00C37ABE" w:rsidRPr="00C37ABE" w:rsidRDefault="00C37ABE" w:rsidP="00C37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370AF3" w14:textId="77777777" w:rsidR="00C37ABE" w:rsidRPr="00C37ABE" w:rsidRDefault="00C37ABE" w:rsidP="00C37ABE">
      <w:pPr>
        <w:keepNext/>
        <w:keepLines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0"/>
      <w:bookmarkStart w:id="2" w:name="bookmark1"/>
      <w:r w:rsidRPr="00C37ABE">
        <w:rPr>
          <w:rFonts w:ascii="Times New Roman" w:hAnsi="Times New Roman" w:cs="Times New Roman"/>
          <w:b/>
          <w:bCs/>
          <w:sz w:val="24"/>
          <w:szCs w:val="24"/>
        </w:rPr>
        <w:t>Заказчик.</w:t>
      </w:r>
      <w:bookmarkEnd w:id="1"/>
      <w:bookmarkEnd w:id="2"/>
    </w:p>
    <w:p w14:paraId="42ABD2DC" w14:textId="77777777" w:rsidR="00C37ABE" w:rsidRPr="00C37ABE" w:rsidRDefault="00C37ABE" w:rsidP="00C37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Hlk84858919"/>
      <w:r w:rsidRPr="00C37ABE">
        <w:rPr>
          <w:rFonts w:ascii="Times New Roman" w:hAnsi="Times New Roman" w:cs="Times New Roman"/>
          <w:sz w:val="24"/>
          <w:szCs w:val="24"/>
        </w:rPr>
        <w:t xml:space="preserve">АО «ОЙЛГАЗТЭТ», ООО «ГЕОПРОГРЕСС», АО «Преображенскнефть», </w:t>
      </w:r>
    </w:p>
    <w:p w14:paraId="54C51FCE" w14:textId="77777777" w:rsidR="00C37ABE" w:rsidRPr="00C37ABE" w:rsidRDefault="00C37ABE" w:rsidP="00C37A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37ABE">
        <w:rPr>
          <w:rFonts w:ascii="Times New Roman" w:hAnsi="Times New Roman" w:cs="Times New Roman"/>
          <w:sz w:val="24"/>
          <w:szCs w:val="24"/>
        </w:rPr>
        <w:t>Сакмараинвестнефть</w:t>
      </w:r>
      <w:proofErr w:type="spellEnd"/>
      <w:r w:rsidRPr="00C37ABE">
        <w:rPr>
          <w:rFonts w:ascii="Times New Roman" w:hAnsi="Times New Roman" w:cs="Times New Roman"/>
          <w:sz w:val="24"/>
          <w:szCs w:val="24"/>
        </w:rPr>
        <w:t>»</w:t>
      </w:r>
    </w:p>
    <w:bookmarkEnd w:id="3"/>
    <w:p w14:paraId="29621288" w14:textId="77777777" w:rsidR="00C37ABE" w:rsidRPr="00C37ABE" w:rsidRDefault="00C37ABE" w:rsidP="00C37AB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6DA614" w14:textId="77777777" w:rsidR="00C37ABE" w:rsidRPr="00C37ABE" w:rsidRDefault="00C37ABE" w:rsidP="00C37ABE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b/>
          <w:bCs/>
          <w:sz w:val="24"/>
          <w:szCs w:val="24"/>
        </w:rPr>
        <w:t>Наименование объекта (место проведения работ).</w:t>
      </w:r>
    </w:p>
    <w:p w14:paraId="3389095C" w14:textId="77777777" w:rsidR="00C37ABE" w:rsidRPr="00C37ABE" w:rsidRDefault="00C37ABE" w:rsidP="00C37AB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lk84858931"/>
      <w:r w:rsidRPr="00C37ABE">
        <w:rPr>
          <w:rFonts w:ascii="Times New Roman" w:hAnsi="Times New Roman" w:cs="Times New Roman"/>
          <w:sz w:val="24"/>
          <w:szCs w:val="24"/>
        </w:rPr>
        <w:t xml:space="preserve">От г. Оренбург – </w:t>
      </w:r>
      <w:proofErr w:type="spellStart"/>
      <w:r w:rsidRPr="00C37ABE">
        <w:rPr>
          <w:rFonts w:ascii="Times New Roman" w:hAnsi="Times New Roman" w:cs="Times New Roman"/>
          <w:sz w:val="24"/>
          <w:szCs w:val="24"/>
        </w:rPr>
        <w:t>Ашировское</w:t>
      </w:r>
      <w:proofErr w:type="spellEnd"/>
      <w:r w:rsidRPr="00C37ABE">
        <w:rPr>
          <w:rFonts w:ascii="Times New Roman" w:hAnsi="Times New Roman" w:cs="Times New Roman"/>
          <w:sz w:val="24"/>
          <w:szCs w:val="24"/>
        </w:rPr>
        <w:t xml:space="preserve"> м-е –320 км, Малокинельский ЛУ– 330 км, Александровский ЛУ – 220 км, </w:t>
      </w:r>
      <w:proofErr w:type="spellStart"/>
      <w:r w:rsidRPr="00C37ABE">
        <w:rPr>
          <w:rFonts w:ascii="Times New Roman" w:hAnsi="Times New Roman" w:cs="Times New Roman"/>
          <w:sz w:val="24"/>
          <w:szCs w:val="24"/>
        </w:rPr>
        <w:t>Колганский</w:t>
      </w:r>
      <w:proofErr w:type="spellEnd"/>
      <w:r w:rsidRPr="00C37ABE">
        <w:rPr>
          <w:rFonts w:ascii="Times New Roman" w:hAnsi="Times New Roman" w:cs="Times New Roman"/>
          <w:sz w:val="24"/>
          <w:szCs w:val="24"/>
        </w:rPr>
        <w:t xml:space="preserve"> ЛУ – 90 км, Озерный ЛУ – 50 км.</w:t>
      </w:r>
    </w:p>
    <w:bookmarkEnd w:id="4"/>
    <w:p w14:paraId="2B38DBD3" w14:textId="77777777" w:rsidR="00C37ABE" w:rsidRPr="00C37ABE" w:rsidRDefault="00C37ABE" w:rsidP="00C37ABE">
      <w:pPr>
        <w:widowControl w:val="0"/>
        <w:tabs>
          <w:tab w:val="left" w:pos="3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55F97B" w14:textId="77777777" w:rsidR="00C37ABE" w:rsidRPr="00C37ABE" w:rsidRDefault="00C37ABE" w:rsidP="00C37ABE">
      <w:pPr>
        <w:widowControl w:val="0"/>
        <w:numPr>
          <w:ilvl w:val="0"/>
          <w:numId w:val="20"/>
        </w:numPr>
        <w:tabs>
          <w:tab w:val="left" w:pos="3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b/>
          <w:bCs/>
          <w:sz w:val="24"/>
          <w:szCs w:val="24"/>
        </w:rPr>
        <w:t xml:space="preserve">Период проведения работ: </w:t>
      </w:r>
      <w:r w:rsidRPr="00C37ABE">
        <w:rPr>
          <w:rFonts w:ascii="Times New Roman" w:hAnsi="Times New Roman" w:cs="Times New Roman"/>
          <w:sz w:val="24"/>
          <w:szCs w:val="24"/>
        </w:rPr>
        <w:t xml:space="preserve">с </w:t>
      </w:r>
      <w:r w:rsidRPr="00C37ABE">
        <w:rPr>
          <w:rFonts w:ascii="Times New Roman" w:hAnsi="Times New Roman" w:cs="Times New Roman"/>
          <w:sz w:val="24"/>
          <w:szCs w:val="24"/>
          <w:u w:val="single"/>
        </w:rPr>
        <w:t>01.01.2025 г по 31.12.2025 г</w:t>
      </w:r>
    </w:p>
    <w:p w14:paraId="6050B6A1" w14:textId="77777777" w:rsidR="00C37ABE" w:rsidRPr="00C37ABE" w:rsidRDefault="00C37ABE" w:rsidP="00C37ABE">
      <w:pPr>
        <w:widowControl w:val="0"/>
        <w:tabs>
          <w:tab w:val="left" w:pos="3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7B1B41" w14:textId="77777777" w:rsidR="00C37ABE" w:rsidRPr="00C37ABE" w:rsidRDefault="00C37ABE" w:rsidP="00C37ABE">
      <w:pPr>
        <w:keepNext/>
        <w:keepLines/>
        <w:widowControl w:val="0"/>
        <w:numPr>
          <w:ilvl w:val="0"/>
          <w:numId w:val="22"/>
        </w:numPr>
        <w:tabs>
          <w:tab w:val="left" w:pos="36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bookmark2"/>
      <w:bookmarkStart w:id="6" w:name="bookmark3"/>
      <w:bookmarkStart w:id="7" w:name="_Hlk145603076"/>
      <w:r w:rsidRPr="00C37ABE">
        <w:rPr>
          <w:rFonts w:ascii="Times New Roman" w:hAnsi="Times New Roman" w:cs="Times New Roman"/>
          <w:b/>
          <w:bCs/>
          <w:sz w:val="24"/>
          <w:szCs w:val="24"/>
        </w:rPr>
        <w:t>Количество исследований:</w:t>
      </w:r>
      <w:bookmarkEnd w:id="5"/>
      <w:bookmarkEnd w:id="6"/>
    </w:p>
    <w:tbl>
      <w:tblPr>
        <w:tblW w:w="10598" w:type="dxa"/>
        <w:tblLook w:val="04A0" w:firstRow="1" w:lastRow="0" w:firstColumn="1" w:lastColumn="0" w:noHBand="0" w:noVBand="1"/>
      </w:tblPr>
      <w:tblGrid>
        <w:gridCol w:w="8330"/>
        <w:gridCol w:w="2268"/>
      </w:tblGrid>
      <w:tr w:rsidR="00C37ABE" w:rsidRPr="00C37ABE" w14:paraId="60728D26" w14:textId="77777777" w:rsidTr="00C37ABE">
        <w:trPr>
          <w:trHeight w:val="421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3B24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CC91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Кол-во </w:t>
            </w:r>
            <w:proofErr w:type="spellStart"/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скважино</w:t>
            </w:r>
            <w:proofErr w:type="spellEnd"/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-операций</w:t>
            </w:r>
          </w:p>
        </w:tc>
      </w:tr>
      <w:tr w:rsidR="00C37ABE" w:rsidRPr="00C37ABE" w14:paraId="6A69EE78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C6AB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Замер и интерпретация пластового давления на скважинах АО «Преображенскнефть»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B5C1F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7ABE" w:rsidRPr="00C37ABE" w14:paraId="3CC33C62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E704B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 xml:space="preserve">Замер и интерпретация пластового давления на скважинах </w:t>
            </w:r>
            <w:r w:rsidRPr="00C37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ООО «ГЕОПРОГРЕСС»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6F35E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C37ABE" w:rsidRPr="00C37ABE" w14:paraId="24F08525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05046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 xml:space="preserve">Замер и интерпретация пластового давления на скважинах </w:t>
            </w:r>
            <w:r w:rsidRPr="00C37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АО «ОЙЛГАЗТЭТ»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44AA6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C37ABE" w:rsidRPr="00C37ABE" w14:paraId="02D80214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90D1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КВД 24 часа на скважинах АО «ОЙЛГАЗТЭТ»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07A7D" w14:textId="31D12550" w:rsidR="00C37ABE" w:rsidRPr="001748C6" w:rsidRDefault="001748C6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C37ABE" w:rsidRPr="00C37ABE" w14:paraId="35CD6956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465B3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ГДИ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E52DA" w14:textId="6B905B1E" w:rsidR="00C37ABE" w:rsidRPr="001748C6" w:rsidRDefault="001748C6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44</w:t>
            </w:r>
          </w:p>
        </w:tc>
      </w:tr>
      <w:tr w:rsidR="00C37ABE" w:rsidRPr="00C37ABE" w14:paraId="3B8899BB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D0B3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92F4D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проб</w:t>
            </w:r>
          </w:p>
        </w:tc>
      </w:tr>
      <w:tr w:rsidR="00C37ABE" w:rsidRPr="00C37ABE" w14:paraId="789F6FAA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E5F0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Отбор и физико-химический анализ поверхностных проб нефти </w:t>
            </w: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на скважинах</w:t>
            </w:r>
          </w:p>
          <w:p w14:paraId="4511071B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ООО «ГЕОПРОГРЕСС»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760C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7ABE" w:rsidRPr="00C37ABE" w14:paraId="18793E3C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CDA3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Отбор и физико-химический анализ глубинных проб нефти </w:t>
            </w: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на скважинах</w:t>
            </w:r>
          </w:p>
          <w:p w14:paraId="695CA9DF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ООО «ГЕОПРОГРЕСС»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D10A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37ABE" w:rsidRPr="00C37ABE" w14:paraId="7137DBC3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52FDA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Отбор и физико-химический анализ поверхностных проб нефти на скважинах</w:t>
            </w:r>
          </w:p>
          <w:p w14:paraId="2519B6E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АО «ОЙЛГАЗТЭТ»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AADBB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7ABE" w:rsidRPr="00C37ABE" w14:paraId="0B991D90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6B936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Отбор и физико-химический анализ глубинных проб нефти на скважинах</w:t>
            </w:r>
          </w:p>
          <w:p w14:paraId="422BF959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sz w:val="24"/>
                <w:szCs w:val="24"/>
              </w:rPr>
              <w:t>АО «ОЙЛГАЗТЭТ»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9B608" w14:textId="42388955" w:rsidR="00C37ABE" w:rsidRPr="001748C6" w:rsidRDefault="001748C6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C37ABE" w:rsidRPr="00C37ABE" w14:paraId="248625A5" w14:textId="77777777" w:rsidTr="00C37ABE">
        <w:trPr>
          <w:trHeight w:val="423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FC9D3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отбор проб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5315" w14:textId="1E9E0B39" w:rsidR="00C37ABE" w:rsidRPr="001748C6" w:rsidRDefault="001748C6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29</w:t>
            </w:r>
          </w:p>
        </w:tc>
      </w:tr>
    </w:tbl>
    <w:bookmarkEnd w:id="7"/>
    <w:p w14:paraId="495EFCB0" w14:textId="77777777" w:rsidR="00C37ABE" w:rsidRPr="00C37ABE" w:rsidRDefault="00C37ABE" w:rsidP="00C37A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37ABE">
        <w:rPr>
          <w:rFonts w:ascii="Times New Roman" w:hAnsi="Times New Roman" w:cs="Times New Roman"/>
          <w:bCs/>
          <w:sz w:val="24"/>
          <w:szCs w:val="24"/>
          <w:u w:val="single"/>
        </w:rPr>
        <w:t>Объем работ может быть изменен заказчиком в меньшую или большую сторону в зависимости от производственной необходимости.</w:t>
      </w:r>
    </w:p>
    <w:p w14:paraId="5C10CC4B" w14:textId="77777777" w:rsidR="00C37ABE" w:rsidRPr="00C37ABE" w:rsidRDefault="00C37ABE" w:rsidP="00C37ABE">
      <w:pPr>
        <w:widowControl w:val="0"/>
        <w:spacing w:after="0" w:line="240" w:lineRule="auto"/>
        <w:ind w:left="82"/>
        <w:rPr>
          <w:rFonts w:ascii="Times New Roman" w:hAnsi="Times New Roman" w:cs="Times New Roman"/>
          <w:b/>
          <w:bCs/>
          <w:sz w:val="24"/>
          <w:szCs w:val="24"/>
        </w:rPr>
      </w:pPr>
    </w:p>
    <w:p w14:paraId="0B7A49B8" w14:textId="77777777" w:rsidR="00C37ABE" w:rsidRPr="00C37ABE" w:rsidRDefault="00C37ABE" w:rsidP="00C37AB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7ABE">
        <w:rPr>
          <w:rFonts w:ascii="Times New Roman" w:hAnsi="Times New Roman" w:cs="Times New Roman"/>
          <w:b/>
          <w:bCs/>
          <w:sz w:val="24"/>
          <w:szCs w:val="24"/>
        </w:rPr>
        <w:t>5. Целевое назначение работ</w:t>
      </w:r>
    </w:p>
    <w:p w14:paraId="6D6ABD9B" w14:textId="77777777" w:rsidR="00C37ABE" w:rsidRPr="00C37ABE" w:rsidRDefault="00C37ABE" w:rsidP="00C37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F8D221" w14:textId="77777777" w:rsidR="00C37ABE" w:rsidRPr="00C37ABE" w:rsidRDefault="00C37ABE" w:rsidP="00C37ABE">
      <w:pPr>
        <w:widowControl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Проведение и интерпретация гидродинамических исследований на скважинах с целью осуществления контроля за разработкой месторождений, выявления причин изменения рабочих параметров скважин и определения потенциала скважин.</w:t>
      </w:r>
    </w:p>
    <w:p w14:paraId="0EA20858" w14:textId="77777777" w:rsidR="00C37ABE" w:rsidRPr="00C37ABE" w:rsidRDefault="00C37ABE" w:rsidP="00C37ABE">
      <w:pPr>
        <w:keepNext/>
        <w:keepLines/>
        <w:widowControl w:val="0"/>
        <w:numPr>
          <w:ilvl w:val="0"/>
          <w:numId w:val="21"/>
        </w:numPr>
        <w:tabs>
          <w:tab w:val="left" w:pos="36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bookmark4"/>
      <w:bookmarkStart w:id="9" w:name="bookmark5"/>
      <w:r w:rsidRPr="00C37ABE">
        <w:rPr>
          <w:rFonts w:ascii="Times New Roman" w:hAnsi="Times New Roman" w:cs="Times New Roman"/>
          <w:b/>
          <w:bCs/>
          <w:sz w:val="24"/>
          <w:szCs w:val="24"/>
        </w:rPr>
        <w:t>Время исполнения заявки</w:t>
      </w:r>
      <w:bookmarkEnd w:id="8"/>
      <w:bookmarkEnd w:id="9"/>
    </w:p>
    <w:p w14:paraId="7926CEF7" w14:textId="77777777" w:rsidR="00C37ABE" w:rsidRPr="00C37ABE" w:rsidRDefault="00C37ABE" w:rsidP="00C37AB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По операциям время с момента получения заявки и до начала работ на скважине не должно превышать 24 часов.</w:t>
      </w:r>
    </w:p>
    <w:p w14:paraId="60DEC002" w14:textId="77777777" w:rsidR="00C37ABE" w:rsidRPr="00C37ABE" w:rsidRDefault="00C37ABE" w:rsidP="00C37ABE">
      <w:pPr>
        <w:keepNext/>
        <w:keepLines/>
        <w:widowControl w:val="0"/>
        <w:numPr>
          <w:ilvl w:val="0"/>
          <w:numId w:val="21"/>
        </w:numPr>
        <w:tabs>
          <w:tab w:val="left" w:pos="36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bookmark6"/>
      <w:bookmarkStart w:id="11" w:name="bookmark7"/>
      <w:r w:rsidRPr="00C37AB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 ценообразования.</w:t>
      </w:r>
      <w:bookmarkEnd w:id="10"/>
      <w:bookmarkEnd w:id="11"/>
    </w:p>
    <w:p w14:paraId="5C78E451" w14:textId="77777777" w:rsidR="00C37ABE" w:rsidRPr="00C37ABE" w:rsidRDefault="00C37ABE" w:rsidP="00C37ABE">
      <w:pPr>
        <w:widowControl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Оплата за выполненные работы будет производиться по факту выполненных работ не ранее 90 и не позднее 120 календарных дней с момента подписания счетов-фактур.</w:t>
      </w:r>
    </w:p>
    <w:p w14:paraId="24DBDE3B" w14:textId="77777777" w:rsidR="00C37ABE" w:rsidRPr="00C37ABE" w:rsidRDefault="00C37ABE" w:rsidP="00C37ABE">
      <w:pPr>
        <w:widowControl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Все транспортные затраты Подрядчика, а также затраты на спецтехнику, необходимую для оказания услуг, должны быть учтены в стоимости оказания услуг.</w:t>
      </w:r>
    </w:p>
    <w:p w14:paraId="21E93901" w14:textId="77777777" w:rsidR="00C37ABE" w:rsidRPr="00C37ABE" w:rsidRDefault="00C37ABE" w:rsidP="00C37ABE">
      <w:pPr>
        <w:widowControl w:val="0"/>
        <w:spacing w:after="0" w:line="240" w:lineRule="auto"/>
        <w:ind w:firstLine="80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При расчете тендерной заявки на проведение работ величины ставок указывать без НДС.</w:t>
      </w:r>
    </w:p>
    <w:p w14:paraId="0B3C9E5A" w14:textId="77777777" w:rsidR="00C37ABE" w:rsidRPr="00C37ABE" w:rsidRDefault="00C37ABE" w:rsidP="00C37ABE">
      <w:pPr>
        <w:widowControl w:val="0"/>
        <w:spacing w:after="0" w:line="240" w:lineRule="auto"/>
        <w:ind w:firstLine="8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7ABE">
        <w:rPr>
          <w:rFonts w:ascii="Times New Roman" w:hAnsi="Times New Roman" w:cs="Times New Roman"/>
          <w:color w:val="000000"/>
          <w:sz w:val="24"/>
          <w:szCs w:val="24"/>
        </w:rPr>
        <w:t xml:space="preserve">К тендерной заявке необходимо приложить единичные расценки/ставки, включающие, но не ограничивающиеся позициями, указанными в Таблице № 1. </w:t>
      </w:r>
      <w:r w:rsidRPr="00C37A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120"/>
        <w:gridCol w:w="941"/>
        <w:gridCol w:w="941"/>
        <w:gridCol w:w="941"/>
        <w:gridCol w:w="941"/>
        <w:gridCol w:w="3069"/>
        <w:gridCol w:w="998"/>
        <w:gridCol w:w="987"/>
      </w:tblGrid>
      <w:tr w:rsidR="00C37ABE" w:rsidRPr="00C37ABE" w14:paraId="4E2E0E0D" w14:textId="77777777" w:rsidTr="006370A4">
        <w:trPr>
          <w:trHeight w:val="31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3A502" w14:textId="77777777" w:rsidR="00C37ABE" w:rsidRPr="00C37ABE" w:rsidRDefault="00C37ABE" w:rsidP="00C37AB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Таблица №1</w:t>
            </w:r>
          </w:p>
        </w:tc>
      </w:tr>
      <w:tr w:rsidR="00C37ABE" w:rsidRPr="00C37ABE" w14:paraId="74AB929B" w14:textId="77777777" w:rsidTr="006370A4">
        <w:trPr>
          <w:trHeight w:val="31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D7C5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СТАВКИ </w:t>
            </w:r>
          </w:p>
        </w:tc>
      </w:tr>
      <w:tr w:rsidR="00C37ABE" w:rsidRPr="00C37ABE" w14:paraId="27FA7258" w14:textId="77777777" w:rsidTr="006370A4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2FAE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0B4B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F113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1B8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CC2A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2CDE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10A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7006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256C046A" w14:textId="77777777" w:rsidTr="006370A4">
        <w:trPr>
          <w:trHeight w:val="31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5D7B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Транспортные расходы</w:t>
            </w:r>
          </w:p>
        </w:tc>
      </w:tr>
      <w:tr w:rsidR="00C37ABE" w:rsidRPr="00C37ABE" w14:paraId="564BABE8" w14:textId="77777777" w:rsidTr="006370A4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09F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DA3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6FBB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4D86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D96E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434D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C1DB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C314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2DAAD514" w14:textId="77777777" w:rsidTr="006370A4">
        <w:trPr>
          <w:trHeight w:val="43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D4B9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39732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C38C5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рублей без НДС</w:t>
            </w:r>
          </w:p>
        </w:tc>
      </w:tr>
      <w:tr w:rsidR="00C37ABE" w:rsidRPr="00C37ABE" w14:paraId="3A4C08BA" w14:textId="77777777" w:rsidTr="006370A4">
        <w:trPr>
          <w:trHeight w:val="26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2F3E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CA223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Транспортные расходы </w:t>
            </w: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одну операцию, включающие в себя проезд от базы Подрядчика до месторождения и обратно / операция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020ED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63A4AE91" w14:textId="77777777" w:rsidTr="006370A4">
        <w:trPr>
          <w:trHeight w:val="31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79F3D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3C0354C5" w14:textId="77777777" w:rsidTr="006370A4">
        <w:trPr>
          <w:trHeight w:val="31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CE7D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 отбора и исследования одной глубинной пробы нефти</w:t>
            </w:r>
          </w:p>
        </w:tc>
      </w:tr>
      <w:tr w:rsidR="00C37ABE" w:rsidRPr="00C37ABE" w14:paraId="49A4144D" w14:textId="77777777" w:rsidTr="006370A4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EEB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EAEE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5705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3B40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D753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532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14BA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EC54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3E67149E" w14:textId="77777777" w:rsidTr="006370A4">
        <w:trPr>
          <w:trHeight w:val="46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BA3F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4C86B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9A04A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рублей без НДС</w:t>
            </w:r>
          </w:p>
        </w:tc>
      </w:tr>
      <w:tr w:rsidR="00C37ABE" w:rsidRPr="00C37ABE" w14:paraId="1DCE0259" w14:textId="77777777" w:rsidTr="006370A4">
        <w:trPr>
          <w:trHeight w:val="334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D428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DC571" w14:textId="77777777" w:rsidR="00C37ABE" w:rsidRPr="00C37ABE" w:rsidRDefault="00C37ABE" w:rsidP="00C37A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Комплексное исследование одной пробы нефти</w:t>
            </w: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включая: отбор</w:t>
            </w:r>
          </w:p>
          <w:p w14:paraId="333C61C2" w14:textId="77777777" w:rsidR="00C37ABE" w:rsidRPr="00C37ABE" w:rsidRDefault="00C37ABE" w:rsidP="00C37A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пробы, определение </w:t>
            </w:r>
            <w:proofErr w:type="spellStart"/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газосодержания</w:t>
            </w:r>
            <w:proofErr w:type="spellEnd"/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стандартной сепарации и при дифференциальном </w:t>
            </w:r>
            <w:proofErr w:type="spellStart"/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разгазировании</w:t>
            </w:r>
            <w:proofErr w:type="spellEnd"/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ступеням давления, физических свойств нефти в пластовых условиях - объемного коэффициента, давления насыщения, плотности, вязкости, молекулярной массы, коэффициентов изотермической сжимаемости и изобарического расширения; определение физико-химических свойств дегазированной нефти при нормальных условиях: плотности,</w:t>
            </w:r>
          </w:p>
          <w:p w14:paraId="2E7F23EC" w14:textId="77777777" w:rsidR="00C37ABE" w:rsidRPr="00C37ABE" w:rsidRDefault="00C37ABE" w:rsidP="00C37A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вязкости, содержания воды, солей, механических примесей, температуры застывания, упругости насыщенных паров, содержания серы, асфальтенов, смол, парафина, фракционного состава нефти, компонентного состава нефти, компонентного состава газа сепарации при различных давлениях сепарации и пластовой нефти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1E368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5B8DD695" w14:textId="77777777" w:rsidTr="006370A4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C396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80E42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7DFB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EED09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865E2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9736F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E2532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5A7A8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77916642" w14:textId="77777777" w:rsidTr="006370A4">
        <w:trPr>
          <w:trHeight w:val="31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0A63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 отбора и исследования одной поверхностной пробы нефти</w:t>
            </w:r>
          </w:p>
        </w:tc>
      </w:tr>
      <w:tr w:rsidR="00C37ABE" w:rsidRPr="00C37ABE" w14:paraId="1D7450F9" w14:textId="77777777" w:rsidTr="006370A4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DA34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C9D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2BD9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0F82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A260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26E6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203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D5F2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0A2D6AD0" w14:textId="77777777" w:rsidTr="006370A4">
        <w:trPr>
          <w:trHeight w:val="34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32CE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D0D437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A117C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рублей без НДС</w:t>
            </w:r>
          </w:p>
        </w:tc>
      </w:tr>
      <w:tr w:rsidR="00C37ABE" w:rsidRPr="00C37ABE" w14:paraId="09A1DD55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59D9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E9AB9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пробы нефти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B26A38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297C609C" w14:textId="77777777" w:rsidTr="006370A4">
        <w:trPr>
          <w:trHeight w:val="40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CA71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0C3F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плотности нефти после стандартной сепарации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2D9366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3BDD75C6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0F20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0FE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молекулярной массы нефти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47ADA5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6F438A42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F6CF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40CA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вязкости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1A33D7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39B579BB" w14:textId="77777777" w:rsidTr="006370A4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E6F0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3A77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 в дегазированной нефти парафинов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0AA054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2E49F9CF" w14:textId="77777777" w:rsidTr="006370A4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C2CB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A0A4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EB8493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58C1E462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3E15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9B33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асфальтенов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C9B8C2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6C0A3DC1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71C0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86A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AE6FF8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6491989E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0BF3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466B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механических примесей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2521E2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4037FCF9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C41C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306D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общей серы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569FAA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3BF69869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A97C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C966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солей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150F3E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7A7AF3A8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DAA5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D85D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фракционного состава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123B54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28854C49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74D5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F282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температуры застывания нефти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6C4AFA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2C40B212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62EA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6F0A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температуры плавления парафина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DFD024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3779E47E" w14:textId="77777777" w:rsidTr="006370A4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30D5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427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401F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77D25124" w14:textId="77777777" w:rsidTr="006370A4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79BB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F17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7013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3676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1120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E4AB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7179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2AD1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71406D87" w14:textId="77777777" w:rsidTr="006370A4">
        <w:trPr>
          <w:trHeight w:val="31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BB47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Стоимость отбора и исследования одной пробы газа </w:t>
            </w:r>
          </w:p>
        </w:tc>
      </w:tr>
      <w:tr w:rsidR="00C37ABE" w:rsidRPr="00C37ABE" w14:paraId="35FC3F12" w14:textId="77777777" w:rsidTr="006370A4">
        <w:trPr>
          <w:trHeight w:val="177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D2F9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68E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6CF1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192A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4243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F4A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B595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0C58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4CF60C06" w14:textId="77777777" w:rsidTr="006370A4">
        <w:trPr>
          <w:trHeight w:val="58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6ABC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78390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F2047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рублей без НДС</w:t>
            </w:r>
          </w:p>
        </w:tc>
      </w:tr>
      <w:tr w:rsidR="00C37ABE" w:rsidRPr="00C37ABE" w14:paraId="1AC8FA3F" w14:textId="77777777" w:rsidTr="006370A4">
        <w:trPr>
          <w:trHeight w:val="41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1FEB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D36C4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пробы газа с сепаратора или факельной линии, определение компонентного состава газа, плотности газа, молярной массы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9AC01E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00635312" w14:textId="77777777" w:rsidTr="006370A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07F9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A111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в газе сероводорода, меркаптанов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52D933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3A5D9A01" w14:textId="77777777" w:rsidTr="006370A4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8F56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C01E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1A17" w14:textId="77777777" w:rsidR="00C37ABE" w:rsidRPr="00C37ABE" w:rsidRDefault="00C37ABE" w:rsidP="00C37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7ABE" w:rsidRPr="00C37ABE" w14:paraId="269178DC" w14:textId="77777777" w:rsidTr="006370A4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F44E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19F2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28F1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58BA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B3BC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F6CE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2FED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70F1" w14:textId="77777777" w:rsidR="00C37ABE" w:rsidRPr="00C37ABE" w:rsidRDefault="00C37ABE" w:rsidP="00C37A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5D66950" w14:textId="77777777" w:rsidR="00C37ABE" w:rsidRPr="00C37ABE" w:rsidRDefault="00C37ABE" w:rsidP="00C37A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C37AB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Дополнительные анализы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946"/>
        <w:gridCol w:w="1956"/>
      </w:tblGrid>
      <w:tr w:rsidR="00C37ABE" w:rsidRPr="00C37ABE" w14:paraId="130BEF8F" w14:textId="77777777" w:rsidTr="006370A4">
        <w:tc>
          <w:tcPr>
            <w:tcW w:w="1129" w:type="dxa"/>
            <w:shd w:val="clear" w:color="auto" w:fill="auto"/>
            <w:vAlign w:val="center"/>
          </w:tcPr>
          <w:p w14:paraId="7D92F049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91912A4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1ECC345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рублей без НДС</w:t>
            </w:r>
          </w:p>
        </w:tc>
      </w:tr>
      <w:tr w:rsidR="00C37ABE" w:rsidRPr="00C37ABE" w14:paraId="4B23B02E" w14:textId="77777777" w:rsidTr="006370A4">
        <w:tc>
          <w:tcPr>
            <w:tcW w:w="1129" w:type="dxa"/>
            <w:shd w:val="clear" w:color="auto" w:fill="auto"/>
            <w:vAlign w:val="center"/>
          </w:tcPr>
          <w:p w14:paraId="4BF1EAFC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AD09B91" w14:textId="77777777" w:rsidR="00C37ABE" w:rsidRPr="00C37ABE" w:rsidRDefault="00C37ABE" w:rsidP="00C37AB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в нефти сероводорода и меркаптанов / операция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FECD13B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78FFC108" w14:textId="77777777" w:rsidTr="006370A4">
        <w:tc>
          <w:tcPr>
            <w:tcW w:w="1129" w:type="dxa"/>
            <w:shd w:val="clear" w:color="auto" w:fill="auto"/>
            <w:vAlign w:val="center"/>
          </w:tcPr>
          <w:p w14:paraId="332AB632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89C5BB5" w14:textId="77777777" w:rsidR="00C37ABE" w:rsidRPr="00C37ABE" w:rsidRDefault="00C37ABE" w:rsidP="00C37AB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хлорорганических соединений в пробе нефти / операция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176E36D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70EBF26C" w14:textId="77777777" w:rsidTr="006370A4">
        <w:tc>
          <w:tcPr>
            <w:tcW w:w="1129" w:type="dxa"/>
            <w:shd w:val="clear" w:color="auto" w:fill="auto"/>
            <w:vAlign w:val="center"/>
          </w:tcPr>
          <w:p w14:paraId="069D5A9A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DA981D0" w14:textId="77777777" w:rsidR="00C37ABE" w:rsidRPr="00C37ABE" w:rsidRDefault="00C37ABE" w:rsidP="00C37AB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нефтепродуктов в воде / операция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AE5E76C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0237B519" w14:textId="77777777" w:rsidTr="006370A4">
        <w:tc>
          <w:tcPr>
            <w:tcW w:w="1129" w:type="dxa"/>
            <w:shd w:val="clear" w:color="auto" w:fill="auto"/>
            <w:vAlign w:val="center"/>
          </w:tcPr>
          <w:p w14:paraId="26C0116C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1691D33" w14:textId="77777777" w:rsidR="00C37ABE" w:rsidRPr="00C37ABE" w:rsidRDefault="00C37ABE" w:rsidP="00C37AB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нерастворимых в воде веществ / операция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891F383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1B71051F" w14:textId="77777777" w:rsidTr="006370A4">
        <w:tc>
          <w:tcPr>
            <w:tcW w:w="1129" w:type="dxa"/>
            <w:shd w:val="clear" w:color="auto" w:fill="auto"/>
            <w:vAlign w:val="center"/>
          </w:tcPr>
          <w:p w14:paraId="2E2B1EA7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743CAB5" w14:textId="77777777" w:rsidR="00C37ABE" w:rsidRPr="00C37ABE" w:rsidRDefault="00C37ABE" w:rsidP="00C37AB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Шестикомпонентный анализ воды / операция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EC44AAA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9DE33ED" w14:textId="77777777" w:rsidR="00C37ABE" w:rsidRPr="00C37ABE" w:rsidRDefault="00C37ABE" w:rsidP="00C37AB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7AF7BF" w14:textId="77777777" w:rsidR="00C37ABE" w:rsidRPr="00C37ABE" w:rsidRDefault="00C37ABE" w:rsidP="00C37A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C37AB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Гидродинамические исследования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946"/>
        <w:gridCol w:w="1956"/>
      </w:tblGrid>
      <w:tr w:rsidR="00C37ABE" w:rsidRPr="00C37ABE" w14:paraId="0878F042" w14:textId="77777777" w:rsidTr="006370A4">
        <w:tc>
          <w:tcPr>
            <w:tcW w:w="1129" w:type="dxa"/>
            <w:shd w:val="clear" w:color="auto" w:fill="auto"/>
            <w:vAlign w:val="center"/>
          </w:tcPr>
          <w:p w14:paraId="547F1C66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B714FDF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511D72F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рублей без НДС</w:t>
            </w:r>
          </w:p>
        </w:tc>
      </w:tr>
      <w:tr w:rsidR="00C37ABE" w:rsidRPr="00C37ABE" w14:paraId="33048E9E" w14:textId="77777777" w:rsidTr="006370A4">
        <w:tc>
          <w:tcPr>
            <w:tcW w:w="1129" w:type="dxa"/>
            <w:shd w:val="clear" w:color="auto" w:fill="auto"/>
            <w:vAlign w:val="center"/>
          </w:tcPr>
          <w:p w14:paraId="22A5C0B6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BDECA74" w14:textId="77777777" w:rsidR="00C37ABE" w:rsidRPr="00C37ABE" w:rsidRDefault="00C37ABE" w:rsidP="00C37AB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Замер и интерпретация пластового давления / операция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D0990CB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44938AD8" w14:textId="77777777" w:rsidTr="006370A4">
        <w:tc>
          <w:tcPr>
            <w:tcW w:w="1129" w:type="dxa"/>
            <w:shd w:val="clear" w:color="auto" w:fill="auto"/>
            <w:vAlign w:val="center"/>
          </w:tcPr>
          <w:p w14:paraId="50E01931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03345D1" w14:textId="77777777" w:rsidR="00C37ABE" w:rsidRPr="00C37ABE" w:rsidRDefault="00C37ABE" w:rsidP="00C37AB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исследования и интерпретации КВУ (КВД, КПД) / час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A0A34AD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ABE" w:rsidRPr="00C37ABE" w14:paraId="3389EC90" w14:textId="77777777" w:rsidTr="006370A4">
        <w:tc>
          <w:tcPr>
            <w:tcW w:w="1129" w:type="dxa"/>
            <w:shd w:val="clear" w:color="auto" w:fill="auto"/>
            <w:vAlign w:val="center"/>
          </w:tcPr>
          <w:p w14:paraId="6B424A92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933B587" w14:textId="77777777" w:rsidR="00C37ABE" w:rsidRPr="00C37ABE" w:rsidRDefault="00C37ABE" w:rsidP="00C37AB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Стоимость исследования и интерпретации КВУ (КВД, КПД) </w:t>
            </w:r>
            <w:proofErr w:type="gramStart"/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 72</w:t>
            </w:r>
            <w:proofErr w:type="gramEnd"/>
            <w:r w:rsidRPr="00C37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часа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FC7EADC" w14:textId="77777777" w:rsidR="00C37ABE" w:rsidRPr="00C37ABE" w:rsidRDefault="00C37ABE" w:rsidP="00C37A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D4526DB" w14:textId="77777777" w:rsidR="00C37ABE" w:rsidRPr="00C37ABE" w:rsidRDefault="00C37ABE" w:rsidP="00C37AB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F07187" w14:textId="77777777" w:rsidR="00C37ABE" w:rsidRPr="00C37ABE" w:rsidRDefault="00C37ABE" w:rsidP="00C37AB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b/>
          <w:bCs/>
          <w:sz w:val="24"/>
          <w:szCs w:val="24"/>
        </w:rPr>
        <w:t>8. Порядок рассмотрения и приемки работ.</w:t>
      </w:r>
    </w:p>
    <w:p w14:paraId="53403D4E" w14:textId="77777777" w:rsidR="00C37ABE" w:rsidRPr="00C37ABE" w:rsidRDefault="00C37ABE" w:rsidP="00C37ABE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Результаты исследований скважин оперативно рассматриваются Заказчиком, который принимает решение об окончании исследования каждой скважины или возможно повторения их в случаях затрудненной аналитической обработки полученных данных, либо необходимости изменения порядка исследований на режимах.</w:t>
      </w:r>
    </w:p>
    <w:p w14:paraId="627CBD83" w14:textId="77777777" w:rsidR="00C37ABE" w:rsidRPr="00C37ABE" w:rsidRDefault="00C37ABE" w:rsidP="00C37ABE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Другие условия рассмотрения и приемки выполненных работ могут быть дополнительно установлены в процессе получения и обработки данных исследований путем совместного обсуждения получаемых результатов и соответствующего их представления.</w:t>
      </w:r>
    </w:p>
    <w:p w14:paraId="667F452C" w14:textId="77777777" w:rsidR="00C37ABE" w:rsidRPr="00C37ABE" w:rsidRDefault="00C37ABE" w:rsidP="00C37ABE">
      <w:pPr>
        <w:keepNext/>
        <w:keepLines/>
        <w:widowControl w:val="0"/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bookmark8"/>
      <w:bookmarkStart w:id="13" w:name="bookmark9"/>
      <w:r w:rsidRPr="00C37ABE">
        <w:rPr>
          <w:rFonts w:ascii="Times New Roman" w:hAnsi="Times New Roman" w:cs="Times New Roman"/>
          <w:b/>
          <w:bCs/>
          <w:sz w:val="24"/>
          <w:szCs w:val="24"/>
        </w:rPr>
        <w:t>9. Требования к подрядчику</w:t>
      </w:r>
      <w:bookmarkEnd w:id="12"/>
      <w:bookmarkEnd w:id="13"/>
    </w:p>
    <w:p w14:paraId="3B8D891E" w14:textId="77777777" w:rsidR="00C37ABE" w:rsidRPr="00C37ABE" w:rsidRDefault="00C37ABE" w:rsidP="00C37ABE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Услуги должны быть оказаны в соответствии с настоящим техническим заданием и требованиями нормативных документов:</w:t>
      </w:r>
    </w:p>
    <w:p w14:paraId="3FD21F76" w14:textId="77777777" w:rsidR="00C37ABE" w:rsidRPr="00C37ABE" w:rsidRDefault="00C37ABE" w:rsidP="00C37AB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При оказании услуг Подрядчик руководствуется следующими нормативными документами по охране труда, промышленной и пожарной безопасности:</w:t>
      </w:r>
    </w:p>
    <w:p w14:paraId="7B0DCA5B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lastRenderedPageBreak/>
        <w:t>Федеральный закон № 116-ФЗ «О промышленной безопасности опасных производственных объектов»</w:t>
      </w:r>
    </w:p>
    <w:p w14:paraId="5B18F2C1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87"/>
          <w:tab w:val="left" w:pos="2381"/>
          <w:tab w:val="left" w:pos="3282"/>
          <w:tab w:val="left" w:pos="4669"/>
          <w:tab w:val="left" w:pos="4978"/>
          <w:tab w:val="left" w:pos="5994"/>
          <w:tab w:val="left" w:pos="7805"/>
          <w:tab w:val="left" w:pos="93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Федеральные</w:t>
      </w:r>
      <w:r w:rsidRPr="00C37ABE">
        <w:rPr>
          <w:rFonts w:ascii="Times New Roman" w:hAnsi="Times New Roman" w:cs="Times New Roman"/>
          <w:sz w:val="24"/>
          <w:szCs w:val="24"/>
        </w:rPr>
        <w:tab/>
        <w:t>нормы</w:t>
      </w:r>
      <w:r w:rsidRPr="00C37ABE">
        <w:rPr>
          <w:rFonts w:ascii="Times New Roman" w:hAnsi="Times New Roman" w:cs="Times New Roman"/>
          <w:sz w:val="24"/>
          <w:szCs w:val="24"/>
        </w:rPr>
        <w:tab/>
        <w:t>и правила</w:t>
      </w:r>
      <w:r w:rsidRPr="00C37ABE">
        <w:rPr>
          <w:rFonts w:ascii="Times New Roman" w:hAnsi="Times New Roman" w:cs="Times New Roman"/>
          <w:sz w:val="24"/>
          <w:szCs w:val="24"/>
        </w:rPr>
        <w:tab/>
        <w:t>в</w:t>
      </w:r>
      <w:r w:rsidRPr="00C37ABE">
        <w:rPr>
          <w:rFonts w:ascii="Times New Roman" w:hAnsi="Times New Roman" w:cs="Times New Roman"/>
          <w:sz w:val="24"/>
          <w:szCs w:val="24"/>
        </w:rPr>
        <w:tab/>
        <w:t>области</w:t>
      </w:r>
      <w:r w:rsidRPr="00C37ABE">
        <w:rPr>
          <w:rFonts w:ascii="Times New Roman" w:hAnsi="Times New Roman" w:cs="Times New Roman"/>
          <w:sz w:val="24"/>
          <w:szCs w:val="24"/>
        </w:rPr>
        <w:tab/>
        <w:t>промышленной</w:t>
      </w:r>
      <w:r w:rsidRPr="00C37ABE">
        <w:rPr>
          <w:rFonts w:ascii="Times New Roman" w:hAnsi="Times New Roman" w:cs="Times New Roman"/>
          <w:sz w:val="24"/>
          <w:szCs w:val="24"/>
        </w:rPr>
        <w:tab/>
        <w:t>безопасности</w:t>
      </w:r>
      <w:r w:rsidRPr="00C37ABE">
        <w:rPr>
          <w:rFonts w:ascii="Times New Roman" w:hAnsi="Times New Roman" w:cs="Times New Roman"/>
          <w:sz w:val="24"/>
          <w:szCs w:val="24"/>
        </w:rPr>
        <w:tab/>
        <w:t>«Правила безопасности в нефтяной и газовой промышленности»</w:t>
      </w:r>
    </w:p>
    <w:p w14:paraId="6725ACF4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83"/>
          <w:tab w:val="left" w:pos="2381"/>
          <w:tab w:val="left" w:pos="3282"/>
          <w:tab w:val="left" w:pos="4669"/>
          <w:tab w:val="left" w:pos="4978"/>
          <w:tab w:val="left" w:pos="5994"/>
          <w:tab w:val="left" w:pos="7805"/>
          <w:tab w:val="left" w:pos="93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Федеральные</w:t>
      </w:r>
      <w:r w:rsidRPr="00C37ABE">
        <w:rPr>
          <w:rFonts w:ascii="Times New Roman" w:hAnsi="Times New Roman" w:cs="Times New Roman"/>
          <w:sz w:val="24"/>
          <w:szCs w:val="24"/>
        </w:rPr>
        <w:tab/>
        <w:t>нормы</w:t>
      </w:r>
      <w:r w:rsidRPr="00C37ABE">
        <w:rPr>
          <w:rFonts w:ascii="Times New Roman" w:hAnsi="Times New Roman" w:cs="Times New Roman"/>
          <w:sz w:val="24"/>
          <w:szCs w:val="24"/>
        </w:rPr>
        <w:tab/>
        <w:t>и правила</w:t>
      </w:r>
      <w:r w:rsidRPr="00C37ABE">
        <w:rPr>
          <w:rFonts w:ascii="Times New Roman" w:hAnsi="Times New Roman" w:cs="Times New Roman"/>
          <w:sz w:val="24"/>
          <w:szCs w:val="24"/>
        </w:rPr>
        <w:tab/>
        <w:t>в</w:t>
      </w:r>
      <w:r w:rsidRPr="00C37ABE">
        <w:rPr>
          <w:rFonts w:ascii="Times New Roman" w:hAnsi="Times New Roman" w:cs="Times New Roman"/>
          <w:sz w:val="24"/>
          <w:szCs w:val="24"/>
        </w:rPr>
        <w:tab/>
        <w:t>области</w:t>
      </w:r>
      <w:r w:rsidRPr="00C37ABE">
        <w:rPr>
          <w:rFonts w:ascii="Times New Roman" w:hAnsi="Times New Roman" w:cs="Times New Roman"/>
          <w:sz w:val="24"/>
          <w:szCs w:val="24"/>
        </w:rPr>
        <w:tab/>
        <w:t>промышленной</w:t>
      </w:r>
      <w:r w:rsidRPr="00C37ABE">
        <w:rPr>
          <w:rFonts w:ascii="Times New Roman" w:hAnsi="Times New Roman" w:cs="Times New Roman"/>
          <w:sz w:val="24"/>
          <w:szCs w:val="24"/>
        </w:rPr>
        <w:tab/>
        <w:t>безопасности</w:t>
      </w:r>
      <w:r w:rsidRPr="00C37ABE">
        <w:rPr>
          <w:rFonts w:ascii="Times New Roman" w:hAnsi="Times New Roman" w:cs="Times New Roman"/>
          <w:sz w:val="24"/>
          <w:szCs w:val="24"/>
        </w:rPr>
        <w:tab/>
        <w:t>«Правила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</w:p>
    <w:p w14:paraId="2B68FA7D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</w:t>
      </w:r>
    </w:p>
    <w:p w14:paraId="755E4BD3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Федеральные нормы и правила в области промышленной безопасности «Правила промышленной безопасности складов нефти и нефтепродуктов»</w:t>
      </w:r>
    </w:p>
    <w:p w14:paraId="3D8FC341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Правила по охране труда при работе на высоте</w:t>
      </w:r>
    </w:p>
    <w:p w14:paraId="4F427A24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Правила по охране труда при работе с инструментом и приспособлениями</w:t>
      </w:r>
    </w:p>
    <w:p w14:paraId="445495A3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Правила противопожарного режима в Российской Федерации</w:t>
      </w:r>
    </w:p>
    <w:p w14:paraId="7BFD70E4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Правила пожарной безопасности в нефтяной промышленности ППБО - 85</w:t>
      </w:r>
    </w:p>
    <w:p w14:paraId="44E0E37F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Правила устройства электроустановок</w:t>
      </w:r>
    </w:p>
    <w:p w14:paraId="028464F8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Инструкцией по безопасности одновременного производства буровых работ, освоения и эксплуатации скважин» РД 08-435-02.</w:t>
      </w:r>
    </w:p>
    <w:p w14:paraId="2C222BCD" w14:textId="77777777" w:rsidR="00C37ABE" w:rsidRPr="00C37ABE" w:rsidRDefault="00C37ABE" w:rsidP="00C37AB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7ABE">
        <w:rPr>
          <w:rFonts w:ascii="Times New Roman" w:hAnsi="Times New Roman" w:cs="Times New Roman"/>
          <w:sz w:val="24"/>
          <w:szCs w:val="24"/>
          <w:u w:val="single"/>
        </w:rPr>
        <w:t>Подрядчик должен:</w:t>
      </w:r>
    </w:p>
    <w:p w14:paraId="35F729AC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8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Располагать квалифицированными кадрами, обученными и аттестованными в соответствии с требованиями промышленной безопасности и охраны труда;</w:t>
      </w:r>
    </w:p>
    <w:p w14:paraId="66067FED" w14:textId="77777777" w:rsidR="00C37ABE" w:rsidRPr="00C37ABE" w:rsidRDefault="00C37ABE" w:rsidP="00C37ABE">
      <w:pPr>
        <w:widowControl w:val="0"/>
        <w:numPr>
          <w:ilvl w:val="0"/>
          <w:numId w:val="19"/>
        </w:numPr>
        <w:tabs>
          <w:tab w:val="left" w:pos="79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Иметь полную базу нормативно-технических документов и руководствоваться в своей работе соответствующими нормами и правилами.</w:t>
      </w:r>
    </w:p>
    <w:p w14:paraId="22669C23" w14:textId="77777777" w:rsidR="00C37ABE" w:rsidRPr="00C37ABE" w:rsidRDefault="00C37ABE" w:rsidP="00C37AB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  <w:u w:val="single"/>
        </w:rPr>
        <w:t>Обязательно наличие необходимого инструмента, оборудования, персонала и транспорта в объеме необходимом для бесперебойного и своевременного выполнения работ в полном объеме, исключающих срыв производственного процесса по вине Подрядчика</w:t>
      </w:r>
      <w:r w:rsidRPr="00C37ABE">
        <w:rPr>
          <w:rFonts w:ascii="Times New Roman" w:hAnsi="Times New Roman" w:cs="Times New Roman"/>
          <w:sz w:val="24"/>
          <w:szCs w:val="24"/>
        </w:rPr>
        <w:t>.</w:t>
      </w:r>
    </w:p>
    <w:p w14:paraId="5580B9EA" w14:textId="77777777" w:rsidR="00C37ABE" w:rsidRPr="00C37ABE" w:rsidRDefault="00C37ABE" w:rsidP="00C37AB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Сотрудники подрядной организации при оказании услуг на территории Заказчика должны соблюдать технику безопасности, правила внутреннего распорядка, контрольно-пропускного (КП) и внутриобъектового режимов (ВР), а также соблюдать правила пожарной безопасности и охраны труда (ОТ). Правила внутреннего распорядка. КП. ВР и ОТ, а также штрафные санкции за нарушение данных правил указаны в типовом договоре.</w:t>
      </w:r>
    </w:p>
    <w:p w14:paraId="46691F9F" w14:textId="77777777" w:rsidR="00C37ABE" w:rsidRPr="00C37ABE" w:rsidRDefault="00C37ABE" w:rsidP="00C37AB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Все транспортные средства (ТС) и спец техника Подрядчика, заявленные на выполнение работ должны быть оборудованы бортовыми системами мониторинга ТС (навигационными спутниковыми системами).</w:t>
      </w:r>
    </w:p>
    <w:p w14:paraId="49EEF9E4" w14:textId="77777777" w:rsidR="00C37ABE" w:rsidRPr="00C37ABE" w:rsidRDefault="00C37ABE" w:rsidP="00C37AB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Подрядчик обязан безвозмездно исправить по требованию Заказчика все выявленные недостатки и нарушения, если в процессе оказания услуг допустил отступление, ухудшившее качество работы.</w:t>
      </w:r>
    </w:p>
    <w:p w14:paraId="6FF58594" w14:textId="77777777" w:rsidR="00C37ABE" w:rsidRPr="00C37ABE" w:rsidRDefault="00C37ABE" w:rsidP="00C37AB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Подрядчик обязан возместить Заказчику в полном объеме причиненные убытки в сумме фактически понесенных и документально подтвержденных затрат, связанных с нарушением любого из принятых обязательств, ликвидацией аварий, осложнений, возникших в результате некачественно выполненных работ и применения некондиционных или некачественных материалов.</w:t>
      </w:r>
    </w:p>
    <w:p w14:paraId="3912723B" w14:textId="77777777" w:rsidR="00C37ABE" w:rsidRPr="00C37ABE" w:rsidRDefault="00C37ABE" w:rsidP="00C37AB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Опыт оказания аналогичных услуг Исполнителя должен быть не менее 3 (трех) лет.</w:t>
      </w:r>
    </w:p>
    <w:p w14:paraId="13B517D4" w14:textId="77777777" w:rsidR="00C37ABE" w:rsidRPr="00C37ABE" w:rsidRDefault="00C37ABE" w:rsidP="00C37ABE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>Все оборудование, предоставляемое Подрядчиком, должно быть сертифицировано и соответствовать правилам безопасности в нефтяной и газовой промышленности Российской Федерации, а также другим федеральным законам, иным нормативным правовым актам Российской Федерации, нормативным техническим документам в области промышленной безопасности, охраны труда, недр и окружающей среды.</w:t>
      </w:r>
    </w:p>
    <w:p w14:paraId="6ABC9DDD" w14:textId="77777777" w:rsidR="00C37ABE" w:rsidRPr="00C37ABE" w:rsidRDefault="00C37ABE" w:rsidP="00C37ABE">
      <w:pPr>
        <w:keepNext/>
        <w:keepLines/>
        <w:widowControl w:val="0"/>
        <w:tabs>
          <w:tab w:val="left" w:pos="346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bookmark10"/>
      <w:bookmarkStart w:id="15" w:name="bookmark11"/>
      <w:r w:rsidRPr="00C37ABE">
        <w:rPr>
          <w:rFonts w:ascii="Times New Roman" w:hAnsi="Times New Roman" w:cs="Times New Roman"/>
          <w:b/>
          <w:bCs/>
          <w:sz w:val="24"/>
          <w:szCs w:val="24"/>
        </w:rPr>
        <w:t>10. Услуги и материалы, предоставляемые Заказчиком.</w:t>
      </w:r>
      <w:bookmarkEnd w:id="14"/>
      <w:bookmarkEnd w:id="15"/>
    </w:p>
    <w:p w14:paraId="61010AA3" w14:textId="77777777" w:rsidR="00C37ABE" w:rsidRPr="00C37ABE" w:rsidRDefault="00C37ABE" w:rsidP="00C37A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BE">
        <w:rPr>
          <w:rFonts w:ascii="Times New Roman" w:hAnsi="Times New Roman" w:cs="Times New Roman"/>
          <w:sz w:val="24"/>
          <w:szCs w:val="24"/>
        </w:rPr>
        <w:t xml:space="preserve">         Подъездная дорога и подготовка территории скважины, техническое обслуживание и услуги по очистке территории перед началом оказания услуг.</w:t>
      </w:r>
    </w:p>
    <w:p w14:paraId="000209E0" w14:textId="77777777" w:rsidR="00C37ABE" w:rsidRPr="00C37ABE" w:rsidRDefault="00C37ABE" w:rsidP="00C37AB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474817" w14:textId="77777777" w:rsidR="00384ACE" w:rsidRPr="00343AD0" w:rsidRDefault="00384ACE" w:rsidP="00C37AB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B5535F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F2462" w14:textId="77777777" w:rsidR="008519B8" w:rsidRDefault="008519B8">
      <w:pPr>
        <w:spacing w:after="0" w:line="240" w:lineRule="auto"/>
      </w:pPr>
      <w:r>
        <w:separator/>
      </w:r>
    </w:p>
  </w:endnote>
  <w:endnote w:type="continuationSeparator" w:id="0">
    <w:p w14:paraId="59246342" w14:textId="77777777" w:rsidR="008519B8" w:rsidRDefault="008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E5D20" w14:textId="77777777" w:rsidR="00C37ABE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84A6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C6C1B" w14:textId="77777777" w:rsidR="00C37ABE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84A62">
      <w:rPr>
        <w:noProof/>
      </w:rPr>
      <w:t>1</w:t>
    </w:r>
    <w:r>
      <w:fldChar w:fldCharType="end"/>
    </w:r>
  </w:p>
  <w:p w14:paraId="412C2937" w14:textId="77777777" w:rsidR="00C37ABE" w:rsidRDefault="00C37AB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56967" w14:textId="77777777" w:rsidR="008519B8" w:rsidRDefault="008519B8">
      <w:pPr>
        <w:spacing w:after="0" w:line="240" w:lineRule="auto"/>
      </w:pPr>
      <w:r>
        <w:separator/>
      </w:r>
    </w:p>
  </w:footnote>
  <w:footnote w:type="continuationSeparator" w:id="0">
    <w:p w14:paraId="033821E1" w14:textId="77777777" w:rsidR="008519B8" w:rsidRDefault="0085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3108E"/>
    <w:multiLevelType w:val="multilevel"/>
    <w:tmpl w:val="B898458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5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7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C6F31"/>
    <w:multiLevelType w:val="multilevel"/>
    <w:tmpl w:val="0C28D3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0126DE"/>
    <w:multiLevelType w:val="multilevel"/>
    <w:tmpl w:val="9D8A2E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5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6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20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76983378">
    <w:abstractNumId w:val="12"/>
  </w:num>
  <w:num w:numId="2" w16cid:durableId="968510964">
    <w:abstractNumId w:val="0"/>
  </w:num>
  <w:num w:numId="3" w16cid:durableId="580873985">
    <w:abstractNumId w:val="10"/>
  </w:num>
  <w:num w:numId="4" w16cid:durableId="2086222722">
    <w:abstractNumId w:val="3"/>
  </w:num>
  <w:num w:numId="5" w16cid:durableId="560214730">
    <w:abstractNumId w:val="17"/>
  </w:num>
  <w:num w:numId="6" w16cid:durableId="249630513">
    <w:abstractNumId w:val="4"/>
  </w:num>
  <w:num w:numId="7" w16cid:durableId="1638217885">
    <w:abstractNumId w:val="8"/>
  </w:num>
  <w:num w:numId="8" w16cid:durableId="355083539">
    <w:abstractNumId w:val="16"/>
  </w:num>
  <w:num w:numId="9" w16cid:durableId="315109201">
    <w:abstractNumId w:val="2"/>
  </w:num>
  <w:num w:numId="10" w16cid:durableId="1328560926">
    <w:abstractNumId w:val="20"/>
  </w:num>
  <w:num w:numId="11" w16cid:durableId="352535230">
    <w:abstractNumId w:val="7"/>
  </w:num>
  <w:num w:numId="12" w16cid:durableId="668875444">
    <w:abstractNumId w:val="5"/>
  </w:num>
  <w:num w:numId="13" w16cid:durableId="1968504983">
    <w:abstractNumId w:val="15"/>
  </w:num>
  <w:num w:numId="14" w16cid:durableId="1555584978">
    <w:abstractNumId w:val="18"/>
  </w:num>
  <w:num w:numId="15" w16cid:durableId="448400549">
    <w:abstractNumId w:val="6"/>
  </w:num>
  <w:num w:numId="16" w16cid:durableId="1340543827">
    <w:abstractNumId w:val="9"/>
  </w:num>
  <w:num w:numId="17" w16cid:durableId="1553423913">
    <w:abstractNumId w:val="19"/>
  </w:num>
  <w:num w:numId="18" w16cid:durableId="1905794014">
    <w:abstractNumId w:val="14"/>
  </w:num>
  <w:num w:numId="19" w16cid:durableId="413740709">
    <w:abstractNumId w:val="13"/>
  </w:num>
  <w:num w:numId="20" w16cid:durableId="73551087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211238979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2741755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00C63"/>
    <w:rsid w:val="00010DC8"/>
    <w:rsid w:val="00017B9E"/>
    <w:rsid w:val="00017D1A"/>
    <w:rsid w:val="00017F6B"/>
    <w:rsid w:val="000357DA"/>
    <w:rsid w:val="00037FE6"/>
    <w:rsid w:val="000546A0"/>
    <w:rsid w:val="00057584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628C9"/>
    <w:rsid w:val="001748C6"/>
    <w:rsid w:val="0019002F"/>
    <w:rsid w:val="001944B9"/>
    <w:rsid w:val="001A0D32"/>
    <w:rsid w:val="001E0535"/>
    <w:rsid w:val="00210831"/>
    <w:rsid w:val="00217687"/>
    <w:rsid w:val="00252E11"/>
    <w:rsid w:val="00253ACE"/>
    <w:rsid w:val="002664CD"/>
    <w:rsid w:val="00271F17"/>
    <w:rsid w:val="00291FA8"/>
    <w:rsid w:val="00293B0C"/>
    <w:rsid w:val="002C4C1D"/>
    <w:rsid w:val="002D102F"/>
    <w:rsid w:val="002D4E53"/>
    <w:rsid w:val="002F329A"/>
    <w:rsid w:val="002F35A7"/>
    <w:rsid w:val="00302305"/>
    <w:rsid w:val="003068E9"/>
    <w:rsid w:val="0030777C"/>
    <w:rsid w:val="0032174B"/>
    <w:rsid w:val="00335551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D3068"/>
    <w:rsid w:val="003E63BE"/>
    <w:rsid w:val="003F05EC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54E45"/>
    <w:rsid w:val="005550A4"/>
    <w:rsid w:val="00563C76"/>
    <w:rsid w:val="005712E8"/>
    <w:rsid w:val="005819F3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E6908"/>
    <w:rsid w:val="006F286A"/>
    <w:rsid w:val="0070286F"/>
    <w:rsid w:val="00717EA3"/>
    <w:rsid w:val="00724387"/>
    <w:rsid w:val="00731005"/>
    <w:rsid w:val="00745F0D"/>
    <w:rsid w:val="007569E9"/>
    <w:rsid w:val="00762582"/>
    <w:rsid w:val="007A1ED9"/>
    <w:rsid w:val="007B0063"/>
    <w:rsid w:val="007B406A"/>
    <w:rsid w:val="007B7CC9"/>
    <w:rsid w:val="007E2268"/>
    <w:rsid w:val="007F0BBD"/>
    <w:rsid w:val="007F5B16"/>
    <w:rsid w:val="00834BB9"/>
    <w:rsid w:val="00847BA5"/>
    <w:rsid w:val="008519B8"/>
    <w:rsid w:val="0087412F"/>
    <w:rsid w:val="0087566D"/>
    <w:rsid w:val="00882320"/>
    <w:rsid w:val="00890D4F"/>
    <w:rsid w:val="008A5E4D"/>
    <w:rsid w:val="008D16A2"/>
    <w:rsid w:val="008D21D0"/>
    <w:rsid w:val="008D79DF"/>
    <w:rsid w:val="008E7ADE"/>
    <w:rsid w:val="0092181D"/>
    <w:rsid w:val="009226DA"/>
    <w:rsid w:val="00927F2E"/>
    <w:rsid w:val="00946DBF"/>
    <w:rsid w:val="00952711"/>
    <w:rsid w:val="0095385C"/>
    <w:rsid w:val="009550C0"/>
    <w:rsid w:val="00982BC7"/>
    <w:rsid w:val="00984A62"/>
    <w:rsid w:val="00986DC2"/>
    <w:rsid w:val="00987419"/>
    <w:rsid w:val="00987683"/>
    <w:rsid w:val="009B30AF"/>
    <w:rsid w:val="009D5C8F"/>
    <w:rsid w:val="00A019B8"/>
    <w:rsid w:val="00A4027C"/>
    <w:rsid w:val="00A54C79"/>
    <w:rsid w:val="00A86D8C"/>
    <w:rsid w:val="00AA3B39"/>
    <w:rsid w:val="00AB78C9"/>
    <w:rsid w:val="00AF2EA0"/>
    <w:rsid w:val="00AF6AE2"/>
    <w:rsid w:val="00B128A7"/>
    <w:rsid w:val="00B256A0"/>
    <w:rsid w:val="00B31216"/>
    <w:rsid w:val="00B5535F"/>
    <w:rsid w:val="00B66186"/>
    <w:rsid w:val="00B73F26"/>
    <w:rsid w:val="00B7752A"/>
    <w:rsid w:val="00B842C0"/>
    <w:rsid w:val="00B979E5"/>
    <w:rsid w:val="00BA7AA0"/>
    <w:rsid w:val="00BB078E"/>
    <w:rsid w:val="00BD3F5D"/>
    <w:rsid w:val="00BF15AB"/>
    <w:rsid w:val="00C20290"/>
    <w:rsid w:val="00C37ABE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B9"/>
    <w:rsid w:val="00CB49DF"/>
    <w:rsid w:val="00CB7A82"/>
    <w:rsid w:val="00CE25EE"/>
    <w:rsid w:val="00CE2A47"/>
    <w:rsid w:val="00CF33AB"/>
    <w:rsid w:val="00D01EFF"/>
    <w:rsid w:val="00D07E11"/>
    <w:rsid w:val="00D11451"/>
    <w:rsid w:val="00D17805"/>
    <w:rsid w:val="00D62949"/>
    <w:rsid w:val="00D71B6F"/>
    <w:rsid w:val="00D81A06"/>
    <w:rsid w:val="00D835EC"/>
    <w:rsid w:val="00D92C73"/>
    <w:rsid w:val="00DD0A2C"/>
    <w:rsid w:val="00E0393F"/>
    <w:rsid w:val="00E32DCE"/>
    <w:rsid w:val="00E42BAD"/>
    <w:rsid w:val="00E53665"/>
    <w:rsid w:val="00E543B4"/>
    <w:rsid w:val="00E65C1E"/>
    <w:rsid w:val="00EA4DB3"/>
    <w:rsid w:val="00EC1E6E"/>
    <w:rsid w:val="00EC35A2"/>
    <w:rsid w:val="00ED27A6"/>
    <w:rsid w:val="00ED5304"/>
    <w:rsid w:val="00ED702E"/>
    <w:rsid w:val="00EE6CF8"/>
    <w:rsid w:val="00F27C7B"/>
    <w:rsid w:val="00F5353D"/>
    <w:rsid w:val="00F62A8C"/>
    <w:rsid w:val="00F81977"/>
    <w:rsid w:val="00F86983"/>
    <w:rsid w:val="00FB521A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8990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4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Оликова Наталия Алексеевна</cp:lastModifiedBy>
  <cp:revision>67</cp:revision>
  <cp:lastPrinted>2022-02-07T12:03:00Z</cp:lastPrinted>
  <dcterms:created xsi:type="dcterms:W3CDTF">2017-10-24T08:27:00Z</dcterms:created>
  <dcterms:modified xsi:type="dcterms:W3CDTF">2024-11-20T08:59:00Z</dcterms:modified>
</cp:coreProperties>
</file>